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00F" w:rsidRDefault="00B2100F">
      <w:pPr>
        <w:rPr>
          <w:rFonts w:ascii="Footlight MT Light" w:hAnsi="Footlight MT Light"/>
        </w:rPr>
      </w:pPr>
      <w:r>
        <w:rPr>
          <w:rFonts w:ascii="Footlight MT Light" w:hAnsi="Footlight MT Light"/>
        </w:rPr>
        <w:t>TAKE-HOME ESSAY ON SATIRICAL NOVEL: REQUIREMENTS</w:t>
      </w:r>
    </w:p>
    <w:p w:rsidR="008531E4" w:rsidRPr="00D5177E" w:rsidRDefault="008531E4">
      <w:pPr>
        <w:rPr>
          <w:rFonts w:ascii="Footlight MT Light" w:hAnsi="Footlight MT Light"/>
        </w:rPr>
      </w:pPr>
      <w:r w:rsidRPr="00D5177E">
        <w:rPr>
          <w:rFonts w:ascii="Footlight MT Light" w:hAnsi="Footlight MT Light"/>
        </w:rPr>
        <w:t>The following prompt is taken from a released AP exam (the open-ended essay, Question 3):</w:t>
      </w:r>
    </w:p>
    <w:p w:rsidR="00410541" w:rsidRPr="0006123F" w:rsidRDefault="00410541">
      <w:pPr>
        <w:rPr>
          <w:rFonts w:ascii="Footlight MT Light" w:hAnsi="Footlight MT Light"/>
          <w:b/>
        </w:rPr>
      </w:pPr>
      <w:r w:rsidRPr="0006123F">
        <w:rPr>
          <w:rFonts w:ascii="Footlight MT Light" w:hAnsi="Footlight MT Light"/>
          <w:b/>
        </w:rPr>
        <w:t>Some novels and plays advocate changes in social or political attitudes or in traditions. Choose such a novel or play and note the particular attitudes or traditions that the author wishes to modify. Then analyze the techniques the author uses to influence the reader’s or audience’s views. Avoid plot summary.</w:t>
      </w:r>
    </w:p>
    <w:p w:rsidR="008531E4" w:rsidRDefault="008531E4">
      <w:pPr>
        <w:rPr>
          <w:rFonts w:ascii="Footlight MT Light" w:hAnsi="Footlight MT Light"/>
        </w:rPr>
      </w:pPr>
      <w:r w:rsidRPr="00D5177E">
        <w:rPr>
          <w:rFonts w:ascii="Footlight MT Light" w:hAnsi="Footlight MT Light"/>
        </w:rPr>
        <w:t xml:space="preserve">Write an essay based on this prompt. Although you will NOT need to use direct quotes on the AP exam, I would like </w:t>
      </w:r>
      <w:r w:rsidR="0006123F">
        <w:rPr>
          <w:rFonts w:ascii="Footlight MT Light" w:hAnsi="Footlight MT Light"/>
        </w:rPr>
        <w:t>you</w:t>
      </w:r>
      <w:r w:rsidRPr="00D5177E">
        <w:rPr>
          <w:rFonts w:ascii="Footlight MT Light" w:hAnsi="Footlight MT Light"/>
        </w:rPr>
        <w:t xml:space="preserve"> to incorporate at least 10 embedded quotes in your paper, since you are able to access the source material to defend your points. Remember to cite page numbers in MLA format. While I want this to be an academic and formal essay, since it is untimed, you have some room to get creative with your voice and style (within more structured and organized paragraphs).</w:t>
      </w:r>
      <w:r w:rsidR="0006123F">
        <w:rPr>
          <w:rFonts w:ascii="Footlight MT Light" w:hAnsi="Footlight MT Light"/>
        </w:rPr>
        <w:t xml:space="preserve"> You have a LOT of room to get creative with the way you approach this topic and organize your essay.</w:t>
      </w:r>
    </w:p>
    <w:p w:rsidR="00E762B5" w:rsidRDefault="00E762B5" w:rsidP="00E762B5">
      <w:pPr>
        <w:rPr>
          <w:rFonts w:ascii="Footlight MT Light" w:hAnsi="Footlight MT Light"/>
        </w:rPr>
      </w:pPr>
      <w:r>
        <w:rPr>
          <w:rFonts w:ascii="Footlight MT Light" w:hAnsi="Footlight MT Light"/>
        </w:rPr>
        <w:t>Your final draft should be typed, 12 pt. font (Times New Roman, to keep things consistent), double-spaced, with one-inch margins. This will include a longer intro and conclusion, as well as more than three body paragraphs. It should end up being 3-5 pages. (3 pages meaning a FULL third page, not one line onto the 3</w:t>
      </w:r>
      <w:r w:rsidRPr="001D023F">
        <w:rPr>
          <w:rFonts w:ascii="Footlight MT Light" w:hAnsi="Footlight MT Light"/>
          <w:vertAlign w:val="superscript"/>
        </w:rPr>
        <w:t>rd</w:t>
      </w:r>
      <w:r>
        <w:rPr>
          <w:rFonts w:ascii="Footlight MT Light" w:hAnsi="Footlight MT Light"/>
        </w:rPr>
        <w:t xml:space="preserve"> page, you heathens.)</w:t>
      </w:r>
    </w:p>
    <w:p w:rsidR="00E762B5" w:rsidRDefault="00E762B5" w:rsidP="00E762B5">
      <w:pPr>
        <w:rPr>
          <w:rFonts w:ascii="Footlight MT Light" w:hAnsi="Footlight MT Light"/>
        </w:rPr>
      </w:pPr>
      <w:r>
        <w:rPr>
          <w:rFonts w:ascii="Footlight MT Light" w:hAnsi="Footlight MT Light"/>
        </w:rPr>
        <w:t>Since you haven’t done a take-home essay in quite some time, I WILL be giving you some class time to work on it, and this class time can also function as tutorials: you can ask me for help whenever you need it. However, this will probably not be enough time to finish the whole paper, so you’ll have to manage your time at home, as well, in order to complete it by the deadline.</w:t>
      </w:r>
    </w:p>
    <w:p w:rsidR="00E762B5" w:rsidRDefault="00E762B5" w:rsidP="00E762B5">
      <w:pPr>
        <w:rPr>
          <w:rFonts w:ascii="Footlight MT Light" w:hAnsi="Footlight MT Light"/>
        </w:rPr>
      </w:pPr>
      <w:r>
        <w:rPr>
          <w:rFonts w:ascii="Footlight MT Light" w:hAnsi="Footlight MT Light"/>
        </w:rPr>
        <w:t>DUE: MONDAY, 11/6</w:t>
      </w:r>
      <w:r w:rsidRPr="008F483E">
        <w:rPr>
          <w:rFonts w:ascii="Footlight MT Light" w:hAnsi="Footlight MT Light"/>
        </w:rPr>
        <w:t>, TO ITSLEARNING</w:t>
      </w:r>
      <w:r>
        <w:rPr>
          <w:rFonts w:ascii="Footlight MT Light" w:hAnsi="Footlight MT Light"/>
        </w:rPr>
        <w:t xml:space="preserve"> BY 1</w:t>
      </w:r>
      <w:r w:rsidR="00B535AB">
        <w:rPr>
          <w:rFonts w:ascii="Footlight MT Light" w:hAnsi="Footlight MT Light"/>
        </w:rPr>
        <w:t>1:59 PM. HARD COPY DUE ON WEDNESDAY, 11/8</w:t>
      </w:r>
      <w:r w:rsidR="0006123F">
        <w:rPr>
          <w:rFonts w:ascii="Footlight MT Light" w:hAnsi="Footlight MT Light"/>
        </w:rPr>
        <w:t xml:space="preserve">. </w:t>
      </w:r>
      <w:r>
        <w:rPr>
          <w:rFonts w:ascii="Footlight MT Light" w:hAnsi="Footlight MT Light"/>
        </w:rPr>
        <w:t>(No hard copy: -10 points; No rubric: -5 points) This gives you two full weeks.</w:t>
      </w:r>
    </w:p>
    <w:p w:rsidR="00E762B5" w:rsidRDefault="00E762B5" w:rsidP="00E762B5">
      <w:pPr>
        <w:rPr>
          <w:rFonts w:ascii="Footlight MT Light" w:hAnsi="Footlight MT Light"/>
        </w:rPr>
      </w:pPr>
      <w:bookmarkStart w:id="0" w:name="_GoBack"/>
      <w:bookmarkEnd w:id="0"/>
    </w:p>
    <w:tbl>
      <w:tblPr>
        <w:tblStyle w:val="TableGrid"/>
        <w:tblW w:w="11034" w:type="dxa"/>
        <w:tblLook w:val="00A0" w:firstRow="1" w:lastRow="0" w:firstColumn="1" w:lastColumn="0" w:noHBand="0" w:noVBand="0"/>
      </w:tblPr>
      <w:tblGrid>
        <w:gridCol w:w="4948"/>
        <w:gridCol w:w="1210"/>
        <w:gridCol w:w="1210"/>
        <w:gridCol w:w="1200"/>
        <w:gridCol w:w="1260"/>
        <w:gridCol w:w="1206"/>
      </w:tblGrid>
      <w:tr w:rsidR="00E762B5" w:rsidRPr="005E30AF" w:rsidTr="00B7478E">
        <w:trPr>
          <w:trHeight w:val="147"/>
        </w:trPr>
        <w:tc>
          <w:tcPr>
            <w:tcW w:w="4948" w:type="dxa"/>
          </w:tcPr>
          <w:p w:rsidR="00E762B5" w:rsidRPr="005E30AF" w:rsidRDefault="00E762B5" w:rsidP="00B7478E">
            <w:pPr>
              <w:jc w:val="center"/>
              <w:rPr>
                <w:rFonts w:ascii="Arial Narrow" w:hAnsi="Arial Narrow"/>
                <w:b/>
              </w:rPr>
            </w:pPr>
            <w:r w:rsidRPr="005E30AF">
              <w:rPr>
                <w:rFonts w:ascii="Arial Narrow" w:hAnsi="Arial Narrow"/>
                <w:b/>
              </w:rPr>
              <w:t>Criteria</w:t>
            </w:r>
          </w:p>
        </w:tc>
        <w:tc>
          <w:tcPr>
            <w:tcW w:w="1210" w:type="dxa"/>
          </w:tcPr>
          <w:p w:rsidR="00E762B5" w:rsidRPr="005E30AF" w:rsidRDefault="00E762B5" w:rsidP="00B7478E">
            <w:pPr>
              <w:jc w:val="center"/>
              <w:rPr>
                <w:rFonts w:ascii="Arial Narrow" w:hAnsi="Arial Narrow"/>
                <w:b/>
              </w:rPr>
            </w:pPr>
            <w:r w:rsidRPr="005E30AF">
              <w:rPr>
                <w:rFonts w:ascii="Arial Narrow" w:hAnsi="Arial Narrow"/>
                <w:b/>
              </w:rPr>
              <w:t>A</w:t>
            </w:r>
          </w:p>
          <w:p w:rsidR="00E762B5" w:rsidRPr="005E30AF" w:rsidRDefault="00E762B5" w:rsidP="00B7478E">
            <w:pPr>
              <w:jc w:val="center"/>
              <w:rPr>
                <w:rFonts w:ascii="Arial Narrow" w:hAnsi="Arial Narrow"/>
                <w:b/>
              </w:rPr>
            </w:pPr>
            <w:r w:rsidRPr="005E30AF">
              <w:rPr>
                <w:rFonts w:ascii="Arial Narrow" w:hAnsi="Arial Narrow"/>
                <w:b/>
              </w:rPr>
              <w:t>(20-18)</w:t>
            </w:r>
          </w:p>
        </w:tc>
        <w:tc>
          <w:tcPr>
            <w:tcW w:w="1210" w:type="dxa"/>
          </w:tcPr>
          <w:p w:rsidR="00E762B5" w:rsidRPr="005E30AF" w:rsidRDefault="00E762B5" w:rsidP="00B7478E">
            <w:pPr>
              <w:jc w:val="center"/>
              <w:rPr>
                <w:rFonts w:ascii="Arial Narrow" w:hAnsi="Arial Narrow"/>
                <w:b/>
              </w:rPr>
            </w:pPr>
            <w:r w:rsidRPr="005E30AF">
              <w:rPr>
                <w:rFonts w:ascii="Arial Narrow" w:hAnsi="Arial Narrow"/>
                <w:b/>
              </w:rPr>
              <w:t>B</w:t>
            </w:r>
          </w:p>
          <w:p w:rsidR="00E762B5" w:rsidRPr="005E30AF" w:rsidRDefault="00E762B5" w:rsidP="00B7478E">
            <w:pPr>
              <w:jc w:val="center"/>
              <w:rPr>
                <w:rFonts w:ascii="Arial Narrow" w:hAnsi="Arial Narrow"/>
                <w:b/>
              </w:rPr>
            </w:pPr>
            <w:r w:rsidRPr="005E30AF">
              <w:rPr>
                <w:rFonts w:ascii="Arial Narrow" w:hAnsi="Arial Narrow"/>
                <w:b/>
              </w:rPr>
              <w:t>(17-16)</w:t>
            </w:r>
          </w:p>
        </w:tc>
        <w:tc>
          <w:tcPr>
            <w:tcW w:w="1200" w:type="dxa"/>
          </w:tcPr>
          <w:p w:rsidR="00E762B5" w:rsidRPr="005E30AF" w:rsidRDefault="00E762B5" w:rsidP="00B7478E">
            <w:pPr>
              <w:jc w:val="center"/>
              <w:rPr>
                <w:rFonts w:ascii="Arial Narrow" w:hAnsi="Arial Narrow"/>
                <w:b/>
              </w:rPr>
            </w:pPr>
            <w:r w:rsidRPr="005E30AF">
              <w:rPr>
                <w:rFonts w:ascii="Arial Narrow" w:hAnsi="Arial Narrow"/>
                <w:b/>
              </w:rPr>
              <w:t>C</w:t>
            </w:r>
          </w:p>
          <w:p w:rsidR="00E762B5" w:rsidRPr="005E30AF" w:rsidRDefault="00E762B5" w:rsidP="00B7478E">
            <w:pPr>
              <w:jc w:val="center"/>
              <w:rPr>
                <w:rFonts w:ascii="Arial Narrow" w:hAnsi="Arial Narrow"/>
                <w:b/>
              </w:rPr>
            </w:pPr>
            <w:r w:rsidRPr="005E30AF">
              <w:rPr>
                <w:rFonts w:ascii="Arial Narrow" w:hAnsi="Arial Narrow"/>
                <w:b/>
              </w:rPr>
              <w:t>(15)</w:t>
            </w:r>
          </w:p>
        </w:tc>
        <w:tc>
          <w:tcPr>
            <w:tcW w:w="1260" w:type="dxa"/>
          </w:tcPr>
          <w:p w:rsidR="00E762B5" w:rsidRPr="005E30AF" w:rsidRDefault="00E762B5" w:rsidP="00B7478E">
            <w:pPr>
              <w:jc w:val="center"/>
              <w:rPr>
                <w:rFonts w:ascii="Arial Narrow" w:hAnsi="Arial Narrow"/>
                <w:b/>
              </w:rPr>
            </w:pPr>
            <w:r w:rsidRPr="005E30AF">
              <w:rPr>
                <w:rFonts w:ascii="Arial Narrow" w:hAnsi="Arial Narrow"/>
                <w:b/>
              </w:rPr>
              <w:t>D</w:t>
            </w:r>
          </w:p>
          <w:p w:rsidR="00E762B5" w:rsidRPr="005E30AF" w:rsidRDefault="00E762B5" w:rsidP="00B7478E">
            <w:pPr>
              <w:jc w:val="center"/>
              <w:rPr>
                <w:rFonts w:ascii="Arial Narrow" w:hAnsi="Arial Narrow"/>
                <w:b/>
              </w:rPr>
            </w:pPr>
            <w:r w:rsidRPr="005E30AF">
              <w:rPr>
                <w:rFonts w:ascii="Arial Narrow" w:hAnsi="Arial Narrow"/>
                <w:b/>
              </w:rPr>
              <w:t>(14)</w:t>
            </w:r>
          </w:p>
        </w:tc>
        <w:tc>
          <w:tcPr>
            <w:tcW w:w="1206" w:type="dxa"/>
          </w:tcPr>
          <w:p w:rsidR="00E762B5" w:rsidRPr="005E30AF" w:rsidRDefault="00E762B5" w:rsidP="00B7478E">
            <w:pPr>
              <w:jc w:val="center"/>
              <w:rPr>
                <w:rFonts w:ascii="Arial Narrow" w:hAnsi="Arial Narrow"/>
                <w:b/>
              </w:rPr>
            </w:pPr>
            <w:r w:rsidRPr="005E30AF">
              <w:rPr>
                <w:rFonts w:ascii="Arial Narrow" w:hAnsi="Arial Narrow"/>
                <w:b/>
              </w:rPr>
              <w:t>F</w:t>
            </w:r>
          </w:p>
          <w:p w:rsidR="00E762B5" w:rsidRPr="005E30AF" w:rsidRDefault="00E762B5" w:rsidP="00B7478E">
            <w:pPr>
              <w:jc w:val="center"/>
              <w:rPr>
                <w:rFonts w:ascii="Arial Narrow" w:hAnsi="Arial Narrow"/>
                <w:b/>
              </w:rPr>
            </w:pPr>
            <w:r w:rsidRPr="005E30AF">
              <w:rPr>
                <w:rFonts w:ascii="Arial Narrow" w:hAnsi="Arial Narrow"/>
                <w:b/>
              </w:rPr>
              <w:t>(13-0)</w:t>
            </w:r>
          </w:p>
        </w:tc>
      </w:tr>
      <w:tr w:rsidR="00E762B5" w:rsidRPr="005E30AF" w:rsidTr="00B7478E">
        <w:trPr>
          <w:trHeight w:val="147"/>
        </w:trPr>
        <w:tc>
          <w:tcPr>
            <w:tcW w:w="4948" w:type="dxa"/>
          </w:tcPr>
          <w:p w:rsidR="00E762B5" w:rsidRPr="005E30AF" w:rsidRDefault="00E762B5" w:rsidP="00B7478E">
            <w:pPr>
              <w:rPr>
                <w:rFonts w:ascii="Arial Narrow" w:hAnsi="Arial Narrow"/>
                <w:b/>
              </w:rPr>
            </w:pPr>
            <w:r w:rsidRPr="005E30AF">
              <w:rPr>
                <w:rFonts w:ascii="Arial Narrow" w:hAnsi="Arial Narrow"/>
                <w:b/>
              </w:rPr>
              <w:t>Organization</w:t>
            </w:r>
          </w:p>
          <w:p w:rsidR="00E762B5" w:rsidRPr="005E30AF" w:rsidRDefault="00E762B5" w:rsidP="00B7478E">
            <w:pPr>
              <w:rPr>
                <w:rFonts w:ascii="Arial Narrow" w:hAnsi="Arial Narrow"/>
              </w:rPr>
            </w:pPr>
            <w:r w:rsidRPr="005E30AF">
              <w:rPr>
                <w:rFonts w:ascii="Arial Narrow" w:hAnsi="Arial Narrow"/>
              </w:rPr>
              <w:t>The essay is organized with a strong introduction</w:t>
            </w:r>
          </w:p>
          <w:p w:rsidR="00E762B5" w:rsidRPr="005E30AF" w:rsidRDefault="00E762B5" w:rsidP="00B7478E">
            <w:pPr>
              <w:rPr>
                <w:rFonts w:ascii="Arial Narrow" w:hAnsi="Arial Narrow"/>
              </w:rPr>
            </w:pPr>
            <w:r w:rsidRPr="005E30AF">
              <w:rPr>
                <w:rFonts w:ascii="Arial Narrow" w:hAnsi="Arial Narrow"/>
              </w:rPr>
              <w:t>that includes a clear thesis statement, well-developed body</w:t>
            </w:r>
            <w:r>
              <w:rPr>
                <w:rFonts w:ascii="Arial Narrow" w:hAnsi="Arial Narrow"/>
              </w:rPr>
              <w:t>,</w:t>
            </w:r>
            <w:r w:rsidRPr="005E30AF">
              <w:rPr>
                <w:rFonts w:ascii="Arial Narrow" w:hAnsi="Arial Narrow"/>
              </w:rPr>
              <w:t xml:space="preserve"> and clear conclusion.  There is a logical progression of points, and transitions are used between paragraphs and between ideas.</w:t>
            </w:r>
          </w:p>
        </w:tc>
        <w:tc>
          <w:tcPr>
            <w:tcW w:w="1210" w:type="dxa"/>
          </w:tcPr>
          <w:p w:rsidR="00E762B5" w:rsidRPr="005E30AF" w:rsidRDefault="00E762B5" w:rsidP="00B7478E">
            <w:pPr>
              <w:rPr>
                <w:rFonts w:ascii="Arial Narrow" w:hAnsi="Arial Narrow"/>
              </w:rPr>
            </w:pPr>
          </w:p>
        </w:tc>
        <w:tc>
          <w:tcPr>
            <w:tcW w:w="1210" w:type="dxa"/>
          </w:tcPr>
          <w:p w:rsidR="00E762B5" w:rsidRPr="005E30AF" w:rsidRDefault="00E762B5" w:rsidP="00B7478E">
            <w:pPr>
              <w:rPr>
                <w:rFonts w:ascii="Arial Narrow" w:hAnsi="Arial Narrow"/>
              </w:rPr>
            </w:pPr>
          </w:p>
        </w:tc>
        <w:tc>
          <w:tcPr>
            <w:tcW w:w="1200" w:type="dxa"/>
          </w:tcPr>
          <w:p w:rsidR="00E762B5" w:rsidRPr="005E30AF" w:rsidRDefault="00E762B5" w:rsidP="00B7478E">
            <w:pPr>
              <w:rPr>
                <w:rFonts w:ascii="Arial Narrow" w:hAnsi="Arial Narrow"/>
              </w:rPr>
            </w:pPr>
          </w:p>
        </w:tc>
        <w:tc>
          <w:tcPr>
            <w:tcW w:w="1260" w:type="dxa"/>
          </w:tcPr>
          <w:p w:rsidR="00E762B5" w:rsidRPr="005E30AF" w:rsidRDefault="00E762B5" w:rsidP="00B7478E">
            <w:pPr>
              <w:rPr>
                <w:rFonts w:ascii="Arial Narrow" w:hAnsi="Arial Narrow"/>
              </w:rPr>
            </w:pPr>
          </w:p>
        </w:tc>
        <w:tc>
          <w:tcPr>
            <w:tcW w:w="1206" w:type="dxa"/>
          </w:tcPr>
          <w:p w:rsidR="00E762B5" w:rsidRPr="005E30AF" w:rsidRDefault="00E762B5" w:rsidP="00B7478E">
            <w:pPr>
              <w:rPr>
                <w:rFonts w:ascii="Arial Narrow" w:hAnsi="Arial Narrow"/>
              </w:rPr>
            </w:pPr>
          </w:p>
        </w:tc>
      </w:tr>
      <w:tr w:rsidR="00E762B5" w:rsidRPr="005E30AF" w:rsidTr="00B7478E">
        <w:trPr>
          <w:trHeight w:val="147"/>
        </w:trPr>
        <w:tc>
          <w:tcPr>
            <w:tcW w:w="4948" w:type="dxa"/>
          </w:tcPr>
          <w:p w:rsidR="00E762B5" w:rsidRPr="005E30AF" w:rsidRDefault="005C2F1D" w:rsidP="00B7478E">
            <w:pPr>
              <w:rPr>
                <w:rFonts w:ascii="Arial Narrow" w:hAnsi="Arial Narrow"/>
                <w:b/>
              </w:rPr>
            </w:pPr>
            <w:r>
              <w:rPr>
                <w:rFonts w:ascii="Arial Narrow" w:hAnsi="Arial Narrow"/>
                <w:b/>
              </w:rPr>
              <w:t>Focus</w:t>
            </w:r>
          </w:p>
          <w:p w:rsidR="00E762B5" w:rsidRPr="005E30AF" w:rsidRDefault="00E762B5" w:rsidP="00B7478E">
            <w:pPr>
              <w:rPr>
                <w:rFonts w:ascii="Arial Narrow" w:hAnsi="Arial Narrow"/>
              </w:rPr>
            </w:pPr>
            <w:r w:rsidRPr="005E30AF">
              <w:rPr>
                <w:rFonts w:ascii="Arial Narrow" w:hAnsi="Arial Narrow"/>
              </w:rPr>
              <w:t>The essay is on topic and consistently holds the</w:t>
            </w:r>
          </w:p>
          <w:p w:rsidR="00E762B5" w:rsidRPr="005E30AF" w:rsidRDefault="00E762B5" w:rsidP="00B7478E">
            <w:pPr>
              <w:rPr>
                <w:rFonts w:ascii="Arial Narrow" w:hAnsi="Arial Narrow"/>
              </w:rPr>
            </w:pPr>
            <w:r w:rsidRPr="005E30AF">
              <w:rPr>
                <w:rFonts w:ascii="Arial Narrow" w:hAnsi="Arial Narrow"/>
              </w:rPr>
              <w:t xml:space="preserve">reader's attention with well-chosen examples and </w:t>
            </w:r>
          </w:p>
          <w:p w:rsidR="00E762B5" w:rsidRPr="005E30AF" w:rsidRDefault="00E762B5" w:rsidP="00B7478E">
            <w:pPr>
              <w:rPr>
                <w:rFonts w:ascii="Arial Narrow" w:hAnsi="Arial Narrow"/>
              </w:rPr>
            </w:pPr>
            <w:r w:rsidRPr="005E30AF">
              <w:rPr>
                <w:rFonts w:ascii="Arial Narrow" w:hAnsi="Arial Narrow"/>
              </w:rPr>
              <w:t xml:space="preserve">support. </w:t>
            </w:r>
            <w:r>
              <w:rPr>
                <w:rFonts w:ascii="Arial Narrow" w:hAnsi="Arial Narrow"/>
              </w:rPr>
              <w:t xml:space="preserve"> </w:t>
            </w:r>
          </w:p>
        </w:tc>
        <w:tc>
          <w:tcPr>
            <w:tcW w:w="1210" w:type="dxa"/>
          </w:tcPr>
          <w:p w:rsidR="00E762B5" w:rsidRPr="005E30AF" w:rsidRDefault="00E762B5" w:rsidP="00B7478E">
            <w:pPr>
              <w:rPr>
                <w:rFonts w:ascii="Arial Narrow" w:hAnsi="Arial Narrow"/>
              </w:rPr>
            </w:pPr>
          </w:p>
        </w:tc>
        <w:tc>
          <w:tcPr>
            <w:tcW w:w="1210" w:type="dxa"/>
          </w:tcPr>
          <w:p w:rsidR="00E762B5" w:rsidRPr="005E30AF" w:rsidRDefault="00E762B5" w:rsidP="00B7478E">
            <w:pPr>
              <w:rPr>
                <w:rFonts w:ascii="Arial Narrow" w:hAnsi="Arial Narrow"/>
              </w:rPr>
            </w:pPr>
          </w:p>
        </w:tc>
        <w:tc>
          <w:tcPr>
            <w:tcW w:w="1200" w:type="dxa"/>
          </w:tcPr>
          <w:p w:rsidR="00E762B5" w:rsidRPr="005E30AF" w:rsidRDefault="00E762B5" w:rsidP="00B7478E">
            <w:pPr>
              <w:rPr>
                <w:rFonts w:ascii="Arial Narrow" w:hAnsi="Arial Narrow"/>
              </w:rPr>
            </w:pPr>
          </w:p>
        </w:tc>
        <w:tc>
          <w:tcPr>
            <w:tcW w:w="1260" w:type="dxa"/>
          </w:tcPr>
          <w:p w:rsidR="00E762B5" w:rsidRPr="005E30AF" w:rsidRDefault="00E762B5" w:rsidP="00B7478E">
            <w:pPr>
              <w:rPr>
                <w:rFonts w:ascii="Arial Narrow" w:hAnsi="Arial Narrow"/>
              </w:rPr>
            </w:pPr>
          </w:p>
        </w:tc>
        <w:tc>
          <w:tcPr>
            <w:tcW w:w="1206" w:type="dxa"/>
          </w:tcPr>
          <w:p w:rsidR="00E762B5" w:rsidRPr="005E30AF" w:rsidRDefault="00E762B5" w:rsidP="00B7478E">
            <w:pPr>
              <w:rPr>
                <w:rFonts w:ascii="Arial Narrow" w:hAnsi="Arial Narrow"/>
              </w:rPr>
            </w:pPr>
          </w:p>
        </w:tc>
      </w:tr>
      <w:tr w:rsidR="00E762B5" w:rsidRPr="005E30AF" w:rsidTr="00B7478E">
        <w:trPr>
          <w:trHeight w:val="147"/>
        </w:trPr>
        <w:tc>
          <w:tcPr>
            <w:tcW w:w="4948" w:type="dxa"/>
          </w:tcPr>
          <w:p w:rsidR="00E762B5" w:rsidRPr="005E30AF" w:rsidRDefault="00E762B5" w:rsidP="00B7478E">
            <w:pPr>
              <w:rPr>
                <w:rFonts w:ascii="Arial Narrow" w:hAnsi="Arial Narrow"/>
                <w:b/>
              </w:rPr>
            </w:pPr>
            <w:r w:rsidRPr="005E30AF">
              <w:rPr>
                <w:rFonts w:ascii="Arial Narrow" w:hAnsi="Arial Narrow"/>
                <w:b/>
              </w:rPr>
              <w:t>Development</w:t>
            </w:r>
          </w:p>
          <w:p w:rsidR="00E762B5" w:rsidRPr="005E30AF" w:rsidRDefault="00E762B5" w:rsidP="00B7478E">
            <w:pPr>
              <w:rPr>
                <w:rFonts w:ascii="Arial Narrow" w:hAnsi="Arial Narrow"/>
              </w:rPr>
            </w:pPr>
            <w:r w:rsidRPr="005E30AF">
              <w:rPr>
                <w:rFonts w:ascii="Arial Narrow" w:hAnsi="Arial Narrow"/>
              </w:rPr>
              <w:t xml:space="preserve">The essay is supported with specific and relevant evidence. Ideas are original and reflect an understanding of the topic. There is sufficient support for each </w:t>
            </w:r>
            <w:r w:rsidR="005C2F1D">
              <w:rPr>
                <w:rFonts w:ascii="Arial Narrow" w:hAnsi="Arial Narrow"/>
              </w:rPr>
              <w:t>idea, including at least 10 correctly</w:t>
            </w:r>
            <w:r w:rsidR="005C2F1D" w:rsidRPr="005E30AF">
              <w:rPr>
                <w:rFonts w:ascii="Arial Narrow" w:hAnsi="Arial Narrow"/>
              </w:rPr>
              <w:t xml:space="preserve"> cited and embedded (MLA) quotations.</w:t>
            </w:r>
          </w:p>
        </w:tc>
        <w:tc>
          <w:tcPr>
            <w:tcW w:w="1210" w:type="dxa"/>
          </w:tcPr>
          <w:p w:rsidR="00E762B5" w:rsidRPr="005E30AF" w:rsidRDefault="00E762B5" w:rsidP="00B7478E">
            <w:pPr>
              <w:rPr>
                <w:rFonts w:ascii="Arial Narrow" w:hAnsi="Arial Narrow"/>
              </w:rPr>
            </w:pPr>
          </w:p>
        </w:tc>
        <w:tc>
          <w:tcPr>
            <w:tcW w:w="1210" w:type="dxa"/>
          </w:tcPr>
          <w:p w:rsidR="00E762B5" w:rsidRPr="005E30AF" w:rsidRDefault="00E762B5" w:rsidP="00B7478E">
            <w:pPr>
              <w:rPr>
                <w:rFonts w:ascii="Arial Narrow" w:hAnsi="Arial Narrow"/>
              </w:rPr>
            </w:pPr>
          </w:p>
        </w:tc>
        <w:tc>
          <w:tcPr>
            <w:tcW w:w="1200" w:type="dxa"/>
          </w:tcPr>
          <w:p w:rsidR="00E762B5" w:rsidRPr="005E30AF" w:rsidRDefault="00E762B5" w:rsidP="00B7478E">
            <w:pPr>
              <w:rPr>
                <w:rFonts w:ascii="Arial Narrow" w:hAnsi="Arial Narrow"/>
              </w:rPr>
            </w:pPr>
          </w:p>
        </w:tc>
        <w:tc>
          <w:tcPr>
            <w:tcW w:w="1260" w:type="dxa"/>
          </w:tcPr>
          <w:p w:rsidR="00E762B5" w:rsidRPr="005E30AF" w:rsidRDefault="00E762B5" w:rsidP="00B7478E">
            <w:pPr>
              <w:rPr>
                <w:rFonts w:ascii="Arial Narrow" w:hAnsi="Arial Narrow"/>
              </w:rPr>
            </w:pPr>
          </w:p>
        </w:tc>
        <w:tc>
          <w:tcPr>
            <w:tcW w:w="1206" w:type="dxa"/>
          </w:tcPr>
          <w:p w:rsidR="00E762B5" w:rsidRPr="005E30AF" w:rsidRDefault="00E762B5" w:rsidP="00B7478E">
            <w:pPr>
              <w:rPr>
                <w:rFonts w:ascii="Arial Narrow" w:hAnsi="Arial Narrow"/>
              </w:rPr>
            </w:pPr>
          </w:p>
        </w:tc>
      </w:tr>
      <w:tr w:rsidR="00E762B5" w:rsidRPr="005E30AF" w:rsidTr="00B7478E">
        <w:trPr>
          <w:trHeight w:val="147"/>
        </w:trPr>
        <w:tc>
          <w:tcPr>
            <w:tcW w:w="4948" w:type="dxa"/>
          </w:tcPr>
          <w:p w:rsidR="00E762B5" w:rsidRPr="005E30AF" w:rsidRDefault="00E762B5" w:rsidP="00B7478E">
            <w:pPr>
              <w:rPr>
                <w:rFonts w:ascii="Arial Narrow" w:hAnsi="Arial Narrow"/>
                <w:b/>
              </w:rPr>
            </w:pPr>
            <w:r w:rsidRPr="005E30AF">
              <w:rPr>
                <w:rFonts w:ascii="Arial Narrow" w:hAnsi="Arial Narrow"/>
                <w:b/>
              </w:rPr>
              <w:t>Sentence Fluency and Word Choice</w:t>
            </w:r>
          </w:p>
          <w:p w:rsidR="00E762B5" w:rsidRPr="005E30AF" w:rsidRDefault="00E762B5" w:rsidP="00B7478E">
            <w:pPr>
              <w:rPr>
                <w:rFonts w:ascii="Arial Narrow" w:hAnsi="Arial Narrow"/>
              </w:rPr>
            </w:pPr>
            <w:r w:rsidRPr="005E30AF">
              <w:rPr>
                <w:rFonts w:ascii="Arial Narrow" w:hAnsi="Arial Narrow"/>
              </w:rPr>
              <w:t>Essay expresses ideas with effective syntax and word variety, demonstrates accurate use of language in a clear and lively manner.  It incorporates appropriate and precise word choice. Audience awareness is evident, and phrasing is not awkward.</w:t>
            </w:r>
          </w:p>
        </w:tc>
        <w:tc>
          <w:tcPr>
            <w:tcW w:w="1210" w:type="dxa"/>
          </w:tcPr>
          <w:p w:rsidR="00E762B5" w:rsidRPr="005E30AF" w:rsidRDefault="00E762B5" w:rsidP="00B7478E">
            <w:pPr>
              <w:rPr>
                <w:rFonts w:ascii="Arial Narrow" w:hAnsi="Arial Narrow"/>
              </w:rPr>
            </w:pPr>
          </w:p>
        </w:tc>
        <w:tc>
          <w:tcPr>
            <w:tcW w:w="1210" w:type="dxa"/>
          </w:tcPr>
          <w:p w:rsidR="00E762B5" w:rsidRPr="005E30AF" w:rsidRDefault="00E762B5" w:rsidP="00B7478E">
            <w:pPr>
              <w:rPr>
                <w:rFonts w:ascii="Arial Narrow" w:hAnsi="Arial Narrow"/>
              </w:rPr>
            </w:pPr>
          </w:p>
        </w:tc>
        <w:tc>
          <w:tcPr>
            <w:tcW w:w="1200" w:type="dxa"/>
          </w:tcPr>
          <w:p w:rsidR="00E762B5" w:rsidRPr="005E30AF" w:rsidRDefault="00E762B5" w:rsidP="00B7478E">
            <w:pPr>
              <w:rPr>
                <w:rFonts w:ascii="Arial Narrow" w:hAnsi="Arial Narrow"/>
              </w:rPr>
            </w:pPr>
          </w:p>
        </w:tc>
        <w:tc>
          <w:tcPr>
            <w:tcW w:w="1260" w:type="dxa"/>
          </w:tcPr>
          <w:p w:rsidR="00E762B5" w:rsidRPr="005E30AF" w:rsidRDefault="00E762B5" w:rsidP="00B7478E">
            <w:pPr>
              <w:rPr>
                <w:rFonts w:ascii="Arial Narrow" w:hAnsi="Arial Narrow"/>
              </w:rPr>
            </w:pPr>
          </w:p>
        </w:tc>
        <w:tc>
          <w:tcPr>
            <w:tcW w:w="1206" w:type="dxa"/>
          </w:tcPr>
          <w:p w:rsidR="00E762B5" w:rsidRPr="005E30AF" w:rsidRDefault="00E762B5" w:rsidP="00B7478E">
            <w:pPr>
              <w:rPr>
                <w:rFonts w:ascii="Arial Narrow" w:hAnsi="Arial Narrow"/>
              </w:rPr>
            </w:pPr>
          </w:p>
        </w:tc>
      </w:tr>
      <w:tr w:rsidR="00E762B5" w:rsidRPr="005E30AF" w:rsidTr="00B7478E">
        <w:trPr>
          <w:trHeight w:val="1268"/>
        </w:trPr>
        <w:tc>
          <w:tcPr>
            <w:tcW w:w="4948" w:type="dxa"/>
          </w:tcPr>
          <w:p w:rsidR="00E762B5" w:rsidRPr="005E30AF" w:rsidRDefault="00E762B5" w:rsidP="00B7478E">
            <w:pPr>
              <w:rPr>
                <w:rFonts w:ascii="Arial Narrow" w:hAnsi="Arial Narrow"/>
                <w:b/>
              </w:rPr>
            </w:pPr>
            <w:r w:rsidRPr="005E30AF">
              <w:rPr>
                <w:rFonts w:ascii="Arial Narrow" w:hAnsi="Arial Narrow"/>
                <w:b/>
              </w:rPr>
              <w:t>Form and Conventions</w:t>
            </w:r>
            <w:r w:rsidRPr="005E30AF">
              <w:rPr>
                <w:rFonts w:ascii="Arial Narrow" w:hAnsi="Arial Narrow"/>
                <w:b/>
              </w:rPr>
              <w:tab/>
            </w:r>
          </w:p>
          <w:p w:rsidR="00E762B5" w:rsidRPr="005E30AF" w:rsidRDefault="00E762B5" w:rsidP="00B7478E">
            <w:pPr>
              <w:rPr>
                <w:rFonts w:ascii="Arial Narrow" w:hAnsi="Arial Narrow"/>
              </w:rPr>
            </w:pPr>
            <w:r>
              <w:rPr>
                <w:rFonts w:ascii="Arial Narrow" w:hAnsi="Arial Narrow"/>
              </w:rPr>
              <w:t>The essay is typed and</w:t>
            </w:r>
            <w:r w:rsidRPr="005E30AF">
              <w:rPr>
                <w:rFonts w:ascii="Arial Narrow" w:hAnsi="Arial Narrow"/>
              </w:rPr>
              <w:t xml:space="preserve"> double-spaced with one-inch</w:t>
            </w:r>
            <w:r>
              <w:rPr>
                <w:rFonts w:ascii="Arial Narrow" w:hAnsi="Arial Narrow"/>
              </w:rPr>
              <w:t xml:space="preserve"> margins on all sides. 3 to 5</w:t>
            </w:r>
            <w:r w:rsidRPr="005E30AF">
              <w:rPr>
                <w:rFonts w:ascii="Arial Narrow" w:hAnsi="Arial Narrow"/>
              </w:rPr>
              <w:t xml:space="preserve"> pages long</w:t>
            </w:r>
            <w:r>
              <w:rPr>
                <w:rFonts w:ascii="Arial Narrow" w:hAnsi="Arial Narrow"/>
              </w:rPr>
              <w:t>. Page numbers and title are included.</w:t>
            </w:r>
          </w:p>
          <w:p w:rsidR="00E762B5" w:rsidRPr="005E30AF" w:rsidRDefault="00E762B5" w:rsidP="00B7478E">
            <w:pPr>
              <w:rPr>
                <w:rFonts w:ascii="Arial Narrow" w:hAnsi="Arial Narrow"/>
              </w:rPr>
            </w:pPr>
            <w:r w:rsidRPr="005E30AF">
              <w:rPr>
                <w:rFonts w:ascii="Arial Narrow" w:hAnsi="Arial Narrow"/>
              </w:rPr>
              <w:t xml:space="preserve">The essay has </w:t>
            </w:r>
            <w:r>
              <w:rPr>
                <w:rFonts w:ascii="Arial Narrow" w:hAnsi="Arial Narrow"/>
              </w:rPr>
              <w:t>minimal</w:t>
            </w:r>
            <w:r w:rsidRPr="005E30AF">
              <w:rPr>
                <w:rFonts w:ascii="Arial Narrow" w:hAnsi="Arial Narrow"/>
              </w:rPr>
              <w:t xml:space="preserve"> errors in spelling, capitalization,</w:t>
            </w:r>
          </w:p>
          <w:p w:rsidR="00E762B5" w:rsidRPr="005E30AF" w:rsidRDefault="00E762B5" w:rsidP="00B7478E">
            <w:pPr>
              <w:rPr>
                <w:rFonts w:ascii="Arial Narrow" w:hAnsi="Arial Narrow"/>
              </w:rPr>
            </w:pPr>
            <w:r w:rsidRPr="005E30AF">
              <w:rPr>
                <w:rFonts w:ascii="Arial Narrow" w:hAnsi="Arial Narrow"/>
              </w:rPr>
              <w:t>punctuation, and grammar usage.</w:t>
            </w:r>
          </w:p>
        </w:tc>
        <w:tc>
          <w:tcPr>
            <w:tcW w:w="1210" w:type="dxa"/>
          </w:tcPr>
          <w:p w:rsidR="00E762B5" w:rsidRPr="005E30AF" w:rsidRDefault="00E762B5" w:rsidP="00B7478E">
            <w:pPr>
              <w:rPr>
                <w:rFonts w:ascii="Arial Narrow" w:hAnsi="Arial Narrow"/>
              </w:rPr>
            </w:pPr>
          </w:p>
        </w:tc>
        <w:tc>
          <w:tcPr>
            <w:tcW w:w="1210" w:type="dxa"/>
          </w:tcPr>
          <w:p w:rsidR="00E762B5" w:rsidRPr="005E30AF" w:rsidRDefault="00E762B5" w:rsidP="00B7478E">
            <w:pPr>
              <w:rPr>
                <w:rFonts w:ascii="Arial Narrow" w:hAnsi="Arial Narrow"/>
              </w:rPr>
            </w:pPr>
          </w:p>
        </w:tc>
        <w:tc>
          <w:tcPr>
            <w:tcW w:w="1200" w:type="dxa"/>
          </w:tcPr>
          <w:p w:rsidR="00E762B5" w:rsidRPr="005E30AF" w:rsidRDefault="00E762B5" w:rsidP="00B7478E">
            <w:pPr>
              <w:rPr>
                <w:rFonts w:ascii="Arial Narrow" w:hAnsi="Arial Narrow"/>
              </w:rPr>
            </w:pPr>
          </w:p>
        </w:tc>
        <w:tc>
          <w:tcPr>
            <w:tcW w:w="1260" w:type="dxa"/>
          </w:tcPr>
          <w:p w:rsidR="00E762B5" w:rsidRPr="005E30AF" w:rsidRDefault="00E762B5" w:rsidP="00B7478E">
            <w:pPr>
              <w:rPr>
                <w:rFonts w:ascii="Arial Narrow" w:hAnsi="Arial Narrow"/>
              </w:rPr>
            </w:pPr>
          </w:p>
        </w:tc>
        <w:tc>
          <w:tcPr>
            <w:tcW w:w="1206" w:type="dxa"/>
          </w:tcPr>
          <w:p w:rsidR="00E762B5" w:rsidRPr="005E30AF" w:rsidRDefault="00E762B5" w:rsidP="00B7478E">
            <w:pPr>
              <w:rPr>
                <w:rFonts w:ascii="Arial Narrow" w:hAnsi="Arial Narrow"/>
              </w:rPr>
            </w:pPr>
          </w:p>
        </w:tc>
      </w:tr>
      <w:tr w:rsidR="00E762B5" w:rsidRPr="005E30AF" w:rsidTr="00B7478E">
        <w:trPr>
          <w:trHeight w:val="332"/>
        </w:trPr>
        <w:tc>
          <w:tcPr>
            <w:tcW w:w="4948" w:type="dxa"/>
          </w:tcPr>
          <w:p w:rsidR="00E762B5" w:rsidRPr="005E30AF" w:rsidRDefault="00E762B5" w:rsidP="00B7478E">
            <w:pPr>
              <w:rPr>
                <w:rFonts w:ascii="Arial Narrow" w:hAnsi="Arial Narrow"/>
                <w:b/>
              </w:rPr>
            </w:pPr>
          </w:p>
          <w:p w:rsidR="00E762B5" w:rsidRPr="005E30AF" w:rsidRDefault="00E762B5" w:rsidP="00B7478E">
            <w:pPr>
              <w:rPr>
                <w:rFonts w:ascii="Arial Narrow" w:hAnsi="Arial Narrow"/>
                <w:b/>
              </w:rPr>
            </w:pPr>
            <w:r w:rsidRPr="005E30AF">
              <w:rPr>
                <w:rFonts w:ascii="Arial Narrow" w:hAnsi="Arial Narrow"/>
                <w:b/>
              </w:rPr>
              <w:t>TOTAL</w:t>
            </w:r>
          </w:p>
        </w:tc>
        <w:tc>
          <w:tcPr>
            <w:tcW w:w="1210" w:type="dxa"/>
          </w:tcPr>
          <w:p w:rsidR="00E762B5" w:rsidRPr="005E30AF" w:rsidRDefault="00E762B5" w:rsidP="00B7478E">
            <w:pPr>
              <w:rPr>
                <w:rFonts w:ascii="Arial Narrow" w:hAnsi="Arial Narrow"/>
              </w:rPr>
            </w:pPr>
          </w:p>
        </w:tc>
        <w:tc>
          <w:tcPr>
            <w:tcW w:w="1210" w:type="dxa"/>
          </w:tcPr>
          <w:p w:rsidR="00E762B5" w:rsidRPr="005E30AF" w:rsidRDefault="00E762B5" w:rsidP="00B7478E">
            <w:pPr>
              <w:rPr>
                <w:rFonts w:ascii="Arial Narrow" w:hAnsi="Arial Narrow"/>
              </w:rPr>
            </w:pPr>
          </w:p>
        </w:tc>
        <w:tc>
          <w:tcPr>
            <w:tcW w:w="1200" w:type="dxa"/>
          </w:tcPr>
          <w:p w:rsidR="00E762B5" w:rsidRPr="005E30AF" w:rsidRDefault="00E762B5" w:rsidP="00B7478E">
            <w:pPr>
              <w:rPr>
                <w:rFonts w:ascii="Arial Narrow" w:hAnsi="Arial Narrow"/>
              </w:rPr>
            </w:pPr>
          </w:p>
        </w:tc>
        <w:tc>
          <w:tcPr>
            <w:tcW w:w="1260" w:type="dxa"/>
          </w:tcPr>
          <w:p w:rsidR="00E762B5" w:rsidRPr="005E30AF" w:rsidRDefault="00E762B5" w:rsidP="00B7478E">
            <w:pPr>
              <w:rPr>
                <w:rFonts w:ascii="Arial Narrow" w:hAnsi="Arial Narrow"/>
              </w:rPr>
            </w:pPr>
          </w:p>
        </w:tc>
        <w:tc>
          <w:tcPr>
            <w:tcW w:w="1206" w:type="dxa"/>
          </w:tcPr>
          <w:p w:rsidR="00E762B5" w:rsidRPr="005E30AF" w:rsidRDefault="00E762B5" w:rsidP="00B7478E">
            <w:pPr>
              <w:rPr>
                <w:rFonts w:ascii="Arial Narrow" w:hAnsi="Arial Narrow"/>
              </w:rPr>
            </w:pPr>
          </w:p>
        </w:tc>
      </w:tr>
    </w:tbl>
    <w:p w:rsidR="00E762B5" w:rsidRPr="001D023F" w:rsidRDefault="00E762B5" w:rsidP="00E762B5">
      <w:pPr>
        <w:rPr>
          <w:rFonts w:ascii="Footlight MT Light" w:hAnsi="Footlight MT Light"/>
        </w:rPr>
      </w:pPr>
    </w:p>
    <w:p w:rsidR="00B2100F" w:rsidRDefault="005C2F1D">
      <w:pPr>
        <w:rPr>
          <w:rFonts w:ascii="Footlight MT Light" w:hAnsi="Footlight MT Light"/>
        </w:rPr>
      </w:pPr>
      <w:r>
        <w:rPr>
          <w:rFonts w:ascii="Footlight MT Light" w:hAnsi="Footlight MT Light"/>
        </w:rPr>
        <w:t>**I’ll give you a separate sheet with the rubric to turn in with your essay.</w:t>
      </w:r>
    </w:p>
    <w:p w:rsidR="00B2100F" w:rsidRDefault="00B2100F">
      <w:pPr>
        <w:rPr>
          <w:rFonts w:ascii="Footlight MT Light" w:hAnsi="Footlight MT Light"/>
        </w:rPr>
      </w:pPr>
    </w:p>
    <w:p w:rsidR="00B2100F" w:rsidRPr="00B2100F" w:rsidRDefault="00B2100F" w:rsidP="00B2100F">
      <w:pPr>
        <w:pStyle w:val="NormalWeb"/>
        <w:rPr>
          <w:rFonts w:ascii="Footlight MT Light" w:hAnsi="Footlight MT Light"/>
          <w:b/>
          <w:color w:val="000000"/>
          <w:sz w:val="22"/>
          <w:szCs w:val="22"/>
          <w:u w:val="single"/>
        </w:rPr>
      </w:pPr>
      <w:r w:rsidRPr="00B2100F">
        <w:rPr>
          <w:rFonts w:ascii="Footlight MT Light" w:hAnsi="Footlight MT Light"/>
          <w:b/>
          <w:color w:val="000000"/>
          <w:sz w:val="22"/>
          <w:szCs w:val="22"/>
          <w:u w:val="single"/>
        </w:rPr>
        <w:lastRenderedPageBreak/>
        <w:t>Guiding Ideas for Intro &amp; Thesis</w:t>
      </w:r>
    </w:p>
    <w:p w:rsidR="00B2100F" w:rsidRPr="00B2100F" w:rsidRDefault="00B2100F" w:rsidP="00B2100F">
      <w:pPr>
        <w:pStyle w:val="NormalWeb"/>
        <w:rPr>
          <w:rFonts w:ascii="Footlight MT Light" w:hAnsi="Footlight MT Light"/>
          <w:color w:val="000000"/>
          <w:sz w:val="22"/>
          <w:szCs w:val="22"/>
        </w:rPr>
      </w:pPr>
    </w:p>
    <w:p w:rsidR="00B2100F" w:rsidRPr="00B2100F" w:rsidRDefault="00B2100F" w:rsidP="00B2100F">
      <w:pPr>
        <w:pStyle w:val="NormalWeb"/>
        <w:rPr>
          <w:rFonts w:ascii="Footlight MT Light" w:hAnsi="Footlight MT Light"/>
          <w:color w:val="000000"/>
          <w:sz w:val="22"/>
          <w:szCs w:val="22"/>
        </w:rPr>
      </w:pPr>
      <w:r w:rsidRPr="00B2100F">
        <w:rPr>
          <w:rFonts w:ascii="Footlight MT Light" w:hAnsi="Footlight MT Light"/>
          <w:color w:val="000000"/>
          <w:sz w:val="22"/>
          <w:szCs w:val="22"/>
        </w:rPr>
        <w:t>Need to consider both the zoom in and the zoom out: </w:t>
      </w:r>
    </w:p>
    <w:p w:rsidR="00B2100F" w:rsidRPr="00B2100F" w:rsidRDefault="00B2100F" w:rsidP="00B2100F">
      <w:pPr>
        <w:pStyle w:val="NormalWeb"/>
        <w:rPr>
          <w:rFonts w:ascii="Footlight MT Light" w:hAnsi="Footlight MT Light"/>
          <w:color w:val="000000"/>
          <w:sz w:val="22"/>
          <w:szCs w:val="22"/>
        </w:rPr>
      </w:pPr>
    </w:p>
    <w:p w:rsidR="00B2100F" w:rsidRPr="00B2100F" w:rsidRDefault="00B2100F" w:rsidP="00B2100F">
      <w:pPr>
        <w:pStyle w:val="NormalWeb"/>
        <w:rPr>
          <w:rFonts w:ascii="Footlight MT Light" w:hAnsi="Footlight MT Light"/>
          <w:color w:val="000000"/>
          <w:sz w:val="22"/>
          <w:szCs w:val="22"/>
        </w:rPr>
      </w:pPr>
      <w:r w:rsidRPr="00B2100F">
        <w:rPr>
          <w:rFonts w:ascii="Footlight MT Light" w:hAnsi="Footlight MT Light"/>
          <w:color w:val="000000"/>
          <w:sz w:val="22"/>
          <w:szCs w:val="22"/>
        </w:rPr>
        <w:t xml:space="preserve">*Intro statement should be several sentences that focus on the complexities surrounding how the author deals with what was demonstrated in the prompt. </w:t>
      </w:r>
      <w:r w:rsidR="005C2F1D">
        <w:rPr>
          <w:rFonts w:ascii="Footlight MT Light" w:hAnsi="Footlight MT Light"/>
          <w:color w:val="000000"/>
          <w:sz w:val="22"/>
          <w:szCs w:val="22"/>
        </w:rPr>
        <w:t xml:space="preserve">You should still open with a thematic statement that grabs the reader’s attention. </w:t>
      </w:r>
      <w:r w:rsidRPr="00B2100F">
        <w:rPr>
          <w:rFonts w:ascii="Footlight MT Light" w:hAnsi="Footlight MT Light"/>
          <w:color w:val="000000"/>
          <w:sz w:val="22"/>
          <w:szCs w:val="22"/>
        </w:rPr>
        <w:t xml:space="preserve">Look at your sample intro </w:t>
      </w:r>
      <w:r w:rsidR="005C2F1D">
        <w:rPr>
          <w:rFonts w:ascii="Footlight MT Light" w:hAnsi="Footlight MT Light"/>
          <w:color w:val="000000"/>
          <w:sz w:val="22"/>
          <w:szCs w:val="22"/>
        </w:rPr>
        <w:t xml:space="preserve">below </w:t>
      </w:r>
      <w:r w:rsidRPr="00B2100F">
        <w:rPr>
          <w:rFonts w:ascii="Footlight MT Light" w:hAnsi="Footlight MT Light"/>
          <w:color w:val="000000"/>
          <w:sz w:val="22"/>
          <w:szCs w:val="22"/>
        </w:rPr>
        <w:t xml:space="preserve">to see how Dennis develops his point on gender roles in </w:t>
      </w:r>
      <w:r w:rsidRPr="00B2100F">
        <w:rPr>
          <w:rFonts w:ascii="Footlight MT Light" w:hAnsi="Footlight MT Light"/>
          <w:i/>
          <w:color w:val="000000"/>
          <w:sz w:val="22"/>
          <w:szCs w:val="22"/>
        </w:rPr>
        <w:t>Frankenstein</w:t>
      </w:r>
      <w:r w:rsidRPr="00B2100F">
        <w:rPr>
          <w:rFonts w:ascii="Footlight MT Light" w:hAnsi="Footlight MT Light"/>
          <w:color w:val="000000"/>
          <w:sz w:val="22"/>
          <w:szCs w:val="22"/>
        </w:rPr>
        <w:t>.</w:t>
      </w:r>
    </w:p>
    <w:p w:rsidR="00B2100F" w:rsidRPr="00B2100F" w:rsidRDefault="00B2100F" w:rsidP="00B2100F">
      <w:pPr>
        <w:pStyle w:val="NormalWeb"/>
        <w:rPr>
          <w:rFonts w:ascii="Footlight MT Light" w:hAnsi="Footlight MT Light"/>
          <w:color w:val="000000"/>
          <w:sz w:val="22"/>
          <w:szCs w:val="22"/>
        </w:rPr>
      </w:pPr>
    </w:p>
    <w:p w:rsidR="00B2100F" w:rsidRDefault="005C2F1D" w:rsidP="00B2100F">
      <w:pPr>
        <w:pStyle w:val="NormalWeb"/>
        <w:rPr>
          <w:rFonts w:ascii="Footlight MT Light" w:hAnsi="Footlight MT Light"/>
          <w:color w:val="000000"/>
          <w:sz w:val="22"/>
          <w:szCs w:val="22"/>
        </w:rPr>
      </w:pPr>
      <w:r>
        <w:rPr>
          <w:rFonts w:ascii="Footlight MT Light" w:hAnsi="Footlight MT Light"/>
          <w:color w:val="000000"/>
          <w:sz w:val="22"/>
          <w:szCs w:val="22"/>
        </w:rPr>
        <w:t>*Note Dennis’ thesis statement, which is based on topics and not specific devices: this is the way you should be tackling the open-ended response, as you’re dealing with an entire novel, not just a passage.</w:t>
      </w:r>
    </w:p>
    <w:p w:rsidR="005C2F1D" w:rsidRDefault="005C2F1D" w:rsidP="00B2100F">
      <w:pPr>
        <w:pStyle w:val="NormalWeb"/>
        <w:rPr>
          <w:rFonts w:ascii="Footlight MT Light" w:hAnsi="Footlight MT Light"/>
          <w:color w:val="000000"/>
          <w:sz w:val="22"/>
          <w:szCs w:val="22"/>
        </w:rPr>
      </w:pPr>
    </w:p>
    <w:p w:rsidR="005C2F1D" w:rsidRPr="005C2F1D" w:rsidRDefault="005C2F1D" w:rsidP="005C2F1D">
      <w:pPr>
        <w:spacing w:after="0" w:line="240" w:lineRule="auto"/>
        <w:rPr>
          <w:rFonts w:ascii="Footlight MT Light" w:eastAsiaTheme="minorEastAsia" w:hAnsi="Footlight MT Light"/>
          <w:sz w:val="24"/>
          <w:u w:val="single"/>
          <w:lang w:eastAsia="zh-CN"/>
        </w:rPr>
      </w:pPr>
      <w:r w:rsidRPr="005C2F1D">
        <w:rPr>
          <w:rFonts w:ascii="Footlight MT Light" w:eastAsiaTheme="minorEastAsia" w:hAnsi="Footlight MT Light"/>
          <w:sz w:val="24"/>
          <w:u w:val="single"/>
          <w:lang w:eastAsia="zh-CN"/>
        </w:rPr>
        <w:t xml:space="preserve">SAMPLE INTRO AND CONCLUSION FROM A PAPER THAT RECEIVED A </w:t>
      </w:r>
      <w:r w:rsidRPr="005C2F1D">
        <w:rPr>
          <w:rFonts w:ascii="Footlight MT Light" w:eastAsiaTheme="minorEastAsia" w:hAnsi="Footlight MT Light"/>
          <w:b/>
          <w:sz w:val="24"/>
          <w:u w:val="single"/>
          <w:lang w:eastAsia="zh-CN"/>
        </w:rPr>
        <w:t>98</w:t>
      </w:r>
      <w:r w:rsidRPr="005C2F1D">
        <w:rPr>
          <w:rFonts w:ascii="Footlight MT Light" w:eastAsiaTheme="minorEastAsia" w:hAnsi="Footlight MT Light"/>
          <w:sz w:val="24"/>
          <w:u w:val="single"/>
          <w:lang w:eastAsia="zh-CN"/>
        </w:rPr>
        <w:t>:</w:t>
      </w:r>
    </w:p>
    <w:p w:rsidR="005C2F1D" w:rsidRPr="005C2F1D" w:rsidRDefault="005C2F1D" w:rsidP="005C2F1D">
      <w:pPr>
        <w:spacing w:after="0" w:line="240" w:lineRule="auto"/>
        <w:rPr>
          <w:rFonts w:ascii="Footlight MT Light" w:eastAsiaTheme="minorEastAsia" w:hAnsi="Footlight MT Light"/>
          <w:sz w:val="24"/>
          <w:lang w:eastAsia="zh-CN"/>
        </w:rPr>
      </w:pPr>
    </w:p>
    <w:p w:rsidR="005C2F1D" w:rsidRPr="005C2F1D" w:rsidRDefault="005C2F1D" w:rsidP="005C2F1D">
      <w:pPr>
        <w:spacing w:after="0" w:line="240" w:lineRule="auto"/>
        <w:rPr>
          <w:rFonts w:ascii="Footlight MT Light" w:eastAsiaTheme="minorEastAsia" w:hAnsi="Footlight MT Light"/>
          <w:sz w:val="24"/>
          <w:lang w:eastAsia="zh-CN"/>
        </w:rPr>
      </w:pPr>
      <w:r w:rsidRPr="005C2F1D">
        <w:rPr>
          <w:rFonts w:ascii="Footlight MT Light" w:eastAsiaTheme="minorEastAsia" w:hAnsi="Footlight MT Light"/>
          <w:sz w:val="24"/>
          <w:lang w:eastAsia="zh-CN"/>
        </w:rPr>
        <w:t>Dennis Cheng</w:t>
      </w:r>
    </w:p>
    <w:p w:rsidR="005C2F1D" w:rsidRPr="005C2F1D" w:rsidRDefault="005C2F1D" w:rsidP="005C2F1D">
      <w:pPr>
        <w:spacing w:after="0" w:line="240" w:lineRule="auto"/>
        <w:rPr>
          <w:rFonts w:ascii="Footlight MT Light" w:eastAsiaTheme="minorEastAsia" w:hAnsi="Footlight MT Light"/>
          <w:sz w:val="24"/>
          <w:lang w:eastAsia="zh-CN"/>
        </w:rPr>
      </w:pPr>
      <w:r w:rsidRPr="005C2F1D">
        <w:rPr>
          <w:rFonts w:ascii="Footlight MT Light" w:eastAsiaTheme="minorEastAsia" w:hAnsi="Footlight MT Light"/>
          <w:sz w:val="24"/>
          <w:lang w:eastAsia="zh-CN"/>
        </w:rPr>
        <w:t>11/17/12</w:t>
      </w:r>
    </w:p>
    <w:p w:rsidR="005C2F1D" w:rsidRPr="005C2F1D" w:rsidRDefault="005C2F1D" w:rsidP="005C2F1D">
      <w:pPr>
        <w:spacing w:after="0" w:line="240" w:lineRule="auto"/>
        <w:rPr>
          <w:rFonts w:ascii="Footlight MT Light" w:eastAsiaTheme="minorEastAsia" w:hAnsi="Footlight MT Light"/>
          <w:sz w:val="24"/>
          <w:lang w:eastAsia="zh-CN"/>
        </w:rPr>
      </w:pPr>
      <w:r w:rsidRPr="005C2F1D">
        <w:rPr>
          <w:rFonts w:ascii="Footlight MT Light" w:eastAsiaTheme="minorEastAsia" w:hAnsi="Footlight MT Light"/>
          <w:sz w:val="24"/>
          <w:lang w:eastAsia="zh-CN"/>
        </w:rPr>
        <w:t>AP Literature &amp; Composition, 6</w:t>
      </w:r>
      <w:r w:rsidRPr="005C2F1D">
        <w:rPr>
          <w:rFonts w:ascii="Footlight MT Light" w:eastAsiaTheme="minorEastAsia" w:hAnsi="Footlight MT Light"/>
          <w:sz w:val="24"/>
          <w:vertAlign w:val="superscript"/>
          <w:lang w:eastAsia="zh-CN"/>
        </w:rPr>
        <w:t>th</w:t>
      </w:r>
      <w:r w:rsidRPr="005C2F1D">
        <w:rPr>
          <w:rFonts w:ascii="Footlight MT Light" w:eastAsiaTheme="minorEastAsia" w:hAnsi="Footlight MT Light"/>
          <w:sz w:val="24"/>
          <w:lang w:eastAsia="zh-CN"/>
        </w:rPr>
        <w:t xml:space="preserve"> period</w:t>
      </w:r>
    </w:p>
    <w:p w:rsidR="005C2F1D" w:rsidRPr="005C2F1D" w:rsidRDefault="005C2F1D" w:rsidP="005C2F1D">
      <w:pPr>
        <w:spacing w:after="0" w:line="240" w:lineRule="auto"/>
        <w:rPr>
          <w:rFonts w:ascii="Footlight MT Light" w:eastAsiaTheme="minorEastAsia" w:hAnsi="Footlight MT Light"/>
          <w:sz w:val="24"/>
          <w:lang w:eastAsia="zh-CN"/>
        </w:rPr>
      </w:pPr>
      <w:r w:rsidRPr="005C2F1D">
        <w:rPr>
          <w:rFonts w:ascii="Footlight MT Light" w:eastAsiaTheme="minorEastAsia" w:hAnsi="Footlight MT Light"/>
          <w:sz w:val="24"/>
          <w:lang w:eastAsia="zh-CN"/>
        </w:rPr>
        <w:t>Ms. Bailey</w:t>
      </w:r>
    </w:p>
    <w:p w:rsidR="005C2F1D" w:rsidRPr="005C2F1D" w:rsidRDefault="005C2F1D" w:rsidP="005C2F1D">
      <w:pPr>
        <w:spacing w:after="0" w:line="240" w:lineRule="auto"/>
        <w:jc w:val="center"/>
        <w:rPr>
          <w:rFonts w:ascii="Footlight MT Light" w:eastAsiaTheme="minorEastAsia" w:hAnsi="Footlight MT Light"/>
          <w:sz w:val="24"/>
          <w:lang w:eastAsia="zh-CN"/>
        </w:rPr>
      </w:pPr>
      <w:r w:rsidRPr="005C2F1D">
        <w:rPr>
          <w:rFonts w:ascii="Footlight MT Light" w:eastAsiaTheme="minorEastAsia" w:hAnsi="Footlight MT Light"/>
          <w:sz w:val="24"/>
          <w:lang w:eastAsia="zh-CN"/>
        </w:rPr>
        <w:t xml:space="preserve">The Injustice of Gender Roles: The True Horror Story in </w:t>
      </w:r>
      <w:r w:rsidRPr="005C2F1D">
        <w:rPr>
          <w:rFonts w:ascii="Footlight MT Light" w:eastAsiaTheme="minorEastAsia" w:hAnsi="Footlight MT Light"/>
          <w:i/>
          <w:sz w:val="24"/>
          <w:lang w:eastAsia="zh-CN"/>
        </w:rPr>
        <w:t>Frankenstein</w:t>
      </w:r>
    </w:p>
    <w:p w:rsidR="005C2F1D" w:rsidRPr="005C2F1D" w:rsidRDefault="005C2F1D" w:rsidP="005C2F1D">
      <w:pPr>
        <w:spacing w:after="0" w:line="240" w:lineRule="auto"/>
        <w:jc w:val="center"/>
        <w:rPr>
          <w:rFonts w:ascii="Footlight MT Light" w:eastAsiaTheme="minorEastAsia" w:hAnsi="Footlight MT Light"/>
          <w:sz w:val="24"/>
          <w:lang w:eastAsia="zh-CN"/>
        </w:rPr>
      </w:pPr>
    </w:p>
    <w:p w:rsidR="005C2F1D" w:rsidRPr="005C2F1D" w:rsidRDefault="005C2F1D" w:rsidP="005C2F1D">
      <w:pPr>
        <w:spacing w:after="0" w:line="276" w:lineRule="auto"/>
        <w:rPr>
          <w:rFonts w:ascii="Footlight MT Light" w:eastAsiaTheme="minorEastAsia" w:hAnsi="Footlight MT Light"/>
          <w:sz w:val="24"/>
          <w:lang w:eastAsia="zh-CN"/>
        </w:rPr>
      </w:pPr>
      <w:r w:rsidRPr="005C2F1D">
        <w:rPr>
          <w:rFonts w:ascii="Footlight MT Light" w:eastAsiaTheme="minorEastAsia" w:hAnsi="Footlight MT Light"/>
          <w:sz w:val="24"/>
          <w:lang w:eastAsia="zh-CN"/>
        </w:rPr>
        <w:tab/>
        <w:t xml:space="preserve">Amid intricate tales of death and vengeance and themes alluding to the Greek Titan, Prometheus—within the heart of Mary Shelley’s </w:t>
      </w:r>
      <w:r w:rsidRPr="005C2F1D">
        <w:rPr>
          <w:rFonts w:ascii="Footlight MT Light" w:eastAsiaTheme="minorEastAsia" w:hAnsi="Footlight MT Light"/>
          <w:i/>
          <w:sz w:val="24"/>
          <w:lang w:eastAsia="zh-CN"/>
        </w:rPr>
        <w:t>Frankenstein</w:t>
      </w:r>
      <w:r w:rsidRPr="005C2F1D">
        <w:rPr>
          <w:rFonts w:ascii="Footlight MT Light" w:eastAsiaTheme="minorEastAsia" w:hAnsi="Footlight MT Light"/>
          <w:sz w:val="24"/>
          <w:lang w:eastAsia="zh-CN"/>
        </w:rPr>
        <w:t>—lies a critical commentary on early 19</w:t>
      </w:r>
      <w:r w:rsidRPr="005C2F1D">
        <w:rPr>
          <w:rFonts w:ascii="Footlight MT Light" w:eastAsiaTheme="minorEastAsia" w:hAnsi="Footlight MT Light"/>
          <w:sz w:val="24"/>
          <w:vertAlign w:val="superscript"/>
          <w:lang w:eastAsia="zh-CN"/>
        </w:rPr>
        <w:t>th</w:t>
      </w:r>
      <w:r w:rsidRPr="005C2F1D">
        <w:rPr>
          <w:rFonts w:ascii="Footlight MT Light" w:eastAsiaTheme="minorEastAsia" w:hAnsi="Footlight MT Light"/>
          <w:sz w:val="24"/>
          <w:lang w:eastAsia="zh-CN"/>
        </w:rPr>
        <w:t xml:space="preserve"> century gender roles. Gender roles during this time were an aspect of life rife with inequality. Women were often confined by the oppressive chokehold of disparaging societal expectations and pressures, and were thus limited in influence and independence beyond the domestic sphere. Men, on the other hand, were generally expected to be superior creatures capable of everything that women were not. In </w:t>
      </w:r>
      <w:r w:rsidRPr="005C2F1D">
        <w:rPr>
          <w:rFonts w:ascii="Footlight MT Light" w:eastAsiaTheme="minorEastAsia" w:hAnsi="Footlight MT Light"/>
          <w:i/>
          <w:sz w:val="24"/>
          <w:lang w:eastAsia="zh-CN"/>
        </w:rPr>
        <w:t>Frankenstein</w:t>
      </w:r>
      <w:r w:rsidRPr="005C2F1D">
        <w:rPr>
          <w:rFonts w:ascii="Footlight MT Light" w:eastAsiaTheme="minorEastAsia" w:hAnsi="Footlight MT Light"/>
          <w:sz w:val="24"/>
          <w:lang w:eastAsia="zh-CN"/>
        </w:rPr>
        <w:t>, Shelley derides this imbalance in gender treatments through her portrayal of female characters; the thoughts, actions, and failures of the supposedly dominant male character, Victor; and through her allegorical depiction of the creature.</w:t>
      </w:r>
    </w:p>
    <w:p w:rsidR="005C2F1D" w:rsidRPr="005C2F1D" w:rsidRDefault="005C2F1D" w:rsidP="005C2F1D">
      <w:pPr>
        <w:spacing w:after="0" w:line="276" w:lineRule="auto"/>
        <w:rPr>
          <w:rFonts w:ascii="Footlight MT Light" w:eastAsiaTheme="minorEastAsia" w:hAnsi="Footlight MT Light"/>
          <w:sz w:val="24"/>
          <w:lang w:eastAsia="zh-CN"/>
        </w:rPr>
      </w:pPr>
      <w:r w:rsidRPr="005C2F1D">
        <w:rPr>
          <w:rFonts w:ascii="Footlight MT Light" w:eastAsiaTheme="minorEastAsia" w:hAnsi="Footlight MT Light"/>
          <w:sz w:val="24"/>
          <w:lang w:eastAsia="zh-CN"/>
        </w:rPr>
        <w:t>………………………………………………………………………………………………………</w:t>
      </w:r>
    </w:p>
    <w:p w:rsidR="005C2F1D" w:rsidRPr="005C2F1D" w:rsidRDefault="005C2F1D" w:rsidP="005C2F1D">
      <w:pPr>
        <w:spacing w:after="0" w:line="276" w:lineRule="auto"/>
        <w:rPr>
          <w:rFonts w:ascii="Footlight MT Light" w:eastAsiaTheme="minorEastAsia" w:hAnsi="Footlight MT Light"/>
          <w:sz w:val="24"/>
          <w:lang w:eastAsia="zh-CN"/>
        </w:rPr>
      </w:pPr>
      <w:r w:rsidRPr="005C2F1D">
        <w:rPr>
          <w:rFonts w:ascii="Footlight MT Light" w:eastAsiaTheme="minorEastAsia" w:hAnsi="Footlight MT Light"/>
          <w:sz w:val="24"/>
          <w:lang w:eastAsia="zh-CN"/>
        </w:rPr>
        <w:t>Conclusion:</w:t>
      </w:r>
    </w:p>
    <w:p w:rsidR="005C2F1D" w:rsidRPr="005C2F1D" w:rsidRDefault="005C2F1D" w:rsidP="005C2F1D">
      <w:pPr>
        <w:spacing w:after="0" w:line="276" w:lineRule="auto"/>
        <w:ind w:firstLine="720"/>
        <w:rPr>
          <w:rFonts w:ascii="Footlight MT Light" w:eastAsiaTheme="minorEastAsia" w:hAnsi="Footlight MT Light"/>
          <w:sz w:val="24"/>
          <w:lang w:eastAsia="zh-CN"/>
        </w:rPr>
      </w:pPr>
      <w:r w:rsidRPr="005C2F1D">
        <w:rPr>
          <w:rFonts w:ascii="Footlight MT Light" w:eastAsiaTheme="minorEastAsia" w:hAnsi="Footlight MT Light"/>
          <w:sz w:val="24"/>
          <w:lang w:eastAsia="zh-CN"/>
        </w:rPr>
        <w:t>Through her depiction of mistreated, underappreciated, and objectified female characters, the faults of male characters represented by Victor, and her portrayal of the creature as an indication of society’s blemishes, Mary Shelley animates a condemning commentary on 19</w:t>
      </w:r>
      <w:r w:rsidRPr="005C2F1D">
        <w:rPr>
          <w:rFonts w:ascii="Footlight MT Light" w:eastAsiaTheme="minorEastAsia" w:hAnsi="Footlight MT Light"/>
          <w:sz w:val="24"/>
          <w:vertAlign w:val="superscript"/>
          <w:lang w:eastAsia="zh-CN"/>
        </w:rPr>
        <w:t>th</w:t>
      </w:r>
      <w:r w:rsidRPr="005C2F1D">
        <w:rPr>
          <w:rFonts w:ascii="Footlight MT Light" w:eastAsiaTheme="minorEastAsia" w:hAnsi="Footlight MT Light"/>
          <w:sz w:val="24"/>
          <w:lang w:eastAsia="zh-CN"/>
        </w:rPr>
        <w:t xml:space="preserve"> century gender roles. Shelley uncovers groundbreaking insights regarding the treatment of women and the imbalances among the gender roles based on expectations of her time period. Her scrutiny of gender roles in the novel is encased within a story that includes a grotesque reanimation of a dead body, an oppressed woman’s rebellion against gender and religious norms, and an outcast’s feckless war against social boundaries. Amid these atrocities in </w:t>
      </w:r>
      <w:r w:rsidRPr="005C2F1D">
        <w:rPr>
          <w:rFonts w:ascii="Footlight MT Light" w:eastAsiaTheme="minorEastAsia" w:hAnsi="Footlight MT Light"/>
          <w:i/>
          <w:sz w:val="24"/>
          <w:lang w:eastAsia="zh-CN"/>
        </w:rPr>
        <w:t>Frankenstein</w:t>
      </w:r>
      <w:r w:rsidRPr="005C2F1D">
        <w:rPr>
          <w:rFonts w:ascii="Footlight MT Light" w:eastAsiaTheme="minorEastAsia" w:hAnsi="Footlight MT Light"/>
          <w:sz w:val="24"/>
          <w:lang w:eastAsia="zh-CN"/>
        </w:rPr>
        <w:t>, however, lies the greatest horror story of all: the plight of 19</w:t>
      </w:r>
      <w:r w:rsidRPr="005C2F1D">
        <w:rPr>
          <w:rFonts w:ascii="Footlight MT Light" w:eastAsiaTheme="minorEastAsia" w:hAnsi="Footlight MT Light"/>
          <w:sz w:val="24"/>
          <w:vertAlign w:val="superscript"/>
          <w:lang w:eastAsia="zh-CN"/>
        </w:rPr>
        <w:t>th</w:t>
      </w:r>
      <w:r w:rsidRPr="005C2F1D">
        <w:rPr>
          <w:rFonts w:ascii="Footlight MT Light" w:eastAsiaTheme="minorEastAsia" w:hAnsi="Footlight MT Light"/>
          <w:sz w:val="24"/>
          <w:lang w:eastAsia="zh-CN"/>
        </w:rPr>
        <w:t xml:space="preserve"> century women struggling to stay afloat in a sea of inequity. </w:t>
      </w:r>
    </w:p>
    <w:p w:rsidR="005C2F1D" w:rsidRPr="005C2F1D" w:rsidRDefault="005C2F1D" w:rsidP="005C2F1D">
      <w:pPr>
        <w:pStyle w:val="NormalWeb"/>
        <w:spacing w:line="276" w:lineRule="auto"/>
        <w:rPr>
          <w:rFonts w:ascii="Footlight MT Light" w:hAnsi="Footlight MT Light"/>
          <w:color w:val="000000"/>
          <w:sz w:val="22"/>
          <w:szCs w:val="22"/>
        </w:rPr>
      </w:pPr>
    </w:p>
    <w:p w:rsidR="00B2100F" w:rsidRPr="00B2100F" w:rsidRDefault="00B2100F" w:rsidP="00B2100F">
      <w:pPr>
        <w:rPr>
          <w:rFonts w:ascii="Footlight MT Light" w:hAnsi="Footlight MT Light"/>
        </w:rPr>
      </w:pPr>
    </w:p>
    <w:p w:rsidR="00B2100F" w:rsidRPr="00B2100F" w:rsidRDefault="00B2100F" w:rsidP="00B2100F">
      <w:pPr>
        <w:rPr>
          <w:rFonts w:ascii="Footlight MT Light" w:hAnsi="Footlight MT Light"/>
        </w:rPr>
      </w:pPr>
      <w:r w:rsidRPr="00B2100F">
        <w:rPr>
          <w:rFonts w:ascii="Footlight MT Light" w:hAnsi="Footlight MT Light"/>
        </w:rPr>
        <w:t>CITATIONS:</w:t>
      </w:r>
    </w:p>
    <w:p w:rsidR="00B2100F" w:rsidRPr="00B2100F" w:rsidRDefault="00B2100F" w:rsidP="00B2100F">
      <w:pPr>
        <w:rPr>
          <w:rFonts w:ascii="Footlight MT Light" w:hAnsi="Footlight MT Light"/>
        </w:rPr>
      </w:pPr>
      <w:r w:rsidRPr="00B2100F">
        <w:rPr>
          <w:rFonts w:ascii="Footlight MT Light" w:hAnsi="Footlight MT Light"/>
        </w:rPr>
        <w:t xml:space="preserve">Just need in-text (in parentheses either directly after each </w:t>
      </w:r>
      <w:r w:rsidR="005C2F1D">
        <w:rPr>
          <w:rFonts w:ascii="Footlight MT Light" w:hAnsi="Footlight MT Light"/>
        </w:rPr>
        <w:t>quote</w:t>
      </w:r>
      <w:r w:rsidRPr="00B2100F">
        <w:rPr>
          <w:rFonts w:ascii="Footlight MT Light" w:hAnsi="Footlight MT Light"/>
        </w:rPr>
        <w:t xml:space="preserve"> or at the end of the sentence in which the quote is used).</w:t>
      </w:r>
    </w:p>
    <w:p w:rsidR="00B2100F" w:rsidRPr="00B2100F" w:rsidRDefault="00B2100F" w:rsidP="00B2100F">
      <w:pPr>
        <w:rPr>
          <w:rFonts w:ascii="Footlight MT Light" w:hAnsi="Footlight MT Light"/>
        </w:rPr>
      </w:pPr>
      <w:r w:rsidRPr="00B2100F">
        <w:rPr>
          <w:rFonts w:ascii="Footlight MT Light" w:hAnsi="Footlight MT Light"/>
        </w:rPr>
        <w:t>Play: (Act#.scene#.</w:t>
      </w:r>
      <w:proofErr w:type="spellStart"/>
      <w:r w:rsidRPr="00B2100F">
        <w:rPr>
          <w:rFonts w:ascii="Footlight MT Light" w:hAnsi="Footlight MT Light"/>
        </w:rPr>
        <w:t>line#s</w:t>
      </w:r>
      <w:proofErr w:type="spellEnd"/>
      <w:r w:rsidRPr="00B2100F">
        <w:rPr>
          <w:rFonts w:ascii="Footlight MT Light" w:hAnsi="Footlight MT Light"/>
        </w:rPr>
        <w:t xml:space="preserve">) </w:t>
      </w:r>
      <w:r w:rsidRPr="00B2100F">
        <w:rPr>
          <w:rFonts w:ascii="Footlight MT Light" w:hAnsi="Footlight MT Light"/>
        </w:rPr>
        <w:sym w:font="Wingdings" w:char="F0E0"/>
      </w:r>
      <w:r w:rsidRPr="00B2100F">
        <w:rPr>
          <w:rFonts w:ascii="Footlight MT Light" w:hAnsi="Footlight MT Light"/>
        </w:rPr>
        <w:t xml:space="preserve"> (III.iii.1-5)</w:t>
      </w:r>
    </w:p>
    <w:p w:rsidR="00B2100F" w:rsidRPr="00B2100F" w:rsidRDefault="00B2100F" w:rsidP="00B2100F">
      <w:pPr>
        <w:rPr>
          <w:rFonts w:ascii="Footlight MT Light" w:hAnsi="Footlight MT Light"/>
        </w:rPr>
      </w:pPr>
      <w:r w:rsidRPr="00B2100F">
        <w:rPr>
          <w:rFonts w:ascii="Footlight MT Light" w:hAnsi="Footlight MT Light"/>
        </w:rPr>
        <w:t>Novel: (</w:t>
      </w:r>
      <w:proofErr w:type="spellStart"/>
      <w:r w:rsidRPr="00B2100F">
        <w:rPr>
          <w:rFonts w:ascii="Footlight MT Light" w:hAnsi="Footlight MT Light"/>
        </w:rPr>
        <w:t>Pg</w:t>
      </w:r>
      <w:proofErr w:type="spellEnd"/>
      <w:r w:rsidRPr="00B2100F">
        <w:rPr>
          <w:rFonts w:ascii="Footlight MT Light" w:hAnsi="Footlight MT Light"/>
        </w:rPr>
        <w:t xml:space="preserve">#) </w:t>
      </w:r>
      <w:r w:rsidRPr="00B2100F">
        <w:rPr>
          <w:rFonts w:ascii="Footlight MT Light" w:hAnsi="Footlight MT Light"/>
        </w:rPr>
        <w:sym w:font="Wingdings" w:char="F0E0"/>
      </w:r>
      <w:r w:rsidRPr="00B2100F">
        <w:rPr>
          <w:rFonts w:ascii="Footlight MT Light" w:hAnsi="Footlight MT Light"/>
        </w:rPr>
        <w:t xml:space="preserve"> (502)  </w:t>
      </w:r>
    </w:p>
    <w:p w:rsidR="00B2100F" w:rsidRPr="00B2100F" w:rsidRDefault="00B2100F" w:rsidP="00B2100F">
      <w:pPr>
        <w:rPr>
          <w:rFonts w:ascii="Footlight MT Light" w:hAnsi="Footlight MT Light"/>
        </w:rPr>
      </w:pPr>
      <w:r w:rsidRPr="00B2100F">
        <w:rPr>
          <w:rFonts w:ascii="Footlight MT Light" w:hAnsi="Footlight MT Light"/>
        </w:rPr>
        <w:t>(Only need author name with page number if you’re citing multiple authors. For example, if you brought in literary criticism, which you will do next semester, you would cite the novel as (Steinbeck 502), but you don’t need to do that here.)</w:t>
      </w:r>
    </w:p>
    <w:p w:rsidR="00410541" w:rsidRPr="00D5177E" w:rsidRDefault="00410541">
      <w:pPr>
        <w:rPr>
          <w:rFonts w:ascii="Footlight MT Light" w:hAnsi="Footlight MT Light"/>
        </w:rPr>
      </w:pPr>
    </w:p>
    <w:sectPr w:rsidR="00410541" w:rsidRPr="00D5177E" w:rsidSect="005C2F1D">
      <w:pgSz w:w="12240" w:h="15840"/>
      <w:pgMar w:top="630" w:right="540" w:bottom="99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41"/>
    <w:rsid w:val="0006123F"/>
    <w:rsid w:val="00354CA2"/>
    <w:rsid w:val="00410541"/>
    <w:rsid w:val="005C2F1D"/>
    <w:rsid w:val="008531E4"/>
    <w:rsid w:val="009B2556"/>
    <w:rsid w:val="00B2100F"/>
    <w:rsid w:val="00B535AB"/>
    <w:rsid w:val="00D42EF1"/>
    <w:rsid w:val="00D5177E"/>
    <w:rsid w:val="00E3087B"/>
    <w:rsid w:val="00E76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8D216-FDD9-415B-9D8F-CFB65708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00F"/>
    <w:pPr>
      <w:spacing w:after="0" w:line="240" w:lineRule="auto"/>
    </w:pPr>
    <w:rPr>
      <w:rFonts w:ascii="Times New Roman" w:hAnsi="Times New Roman" w:cs="Times New Roman"/>
      <w:sz w:val="24"/>
      <w:szCs w:val="24"/>
    </w:rPr>
  </w:style>
  <w:style w:type="table" w:styleId="TableGrid">
    <w:name w:val="Table Grid"/>
    <w:basedOn w:val="TableNormal"/>
    <w:uiPriority w:val="99"/>
    <w:rsid w:val="00E762B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Clear Creek ISD</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Willner, Margaret</dc:creator>
  <cp:keywords/>
  <dc:description/>
  <cp:lastModifiedBy>Willner, Margaret</cp:lastModifiedBy>
  <cp:revision>5</cp:revision>
  <dcterms:created xsi:type="dcterms:W3CDTF">2017-10-20T15:22:00Z</dcterms:created>
  <dcterms:modified xsi:type="dcterms:W3CDTF">2017-10-25T14:58:00Z</dcterms:modified>
</cp:coreProperties>
</file>