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5B" w:rsidRDefault="00EB635B" w:rsidP="00EB635B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PROMPT:</w:t>
      </w:r>
    </w:p>
    <w:p w:rsidR="00EB635B" w:rsidRPr="005B3D58" w:rsidRDefault="00EB635B" w:rsidP="00EB635B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 w:rsidRPr="005B3D58"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A critic has said that one important measure of a superior work of literature is its ability to produce in the reader a healthy confusion of pleasure and disquietude. Select a literary work that produces this “healthy confusion.” Write an essay in which you explain the sources of the “pleasure and disquietude” experienced by the readers of the work.</w:t>
      </w:r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 Please use paraphrased evidence to support your argument. Avoid summary.</w:t>
      </w:r>
    </w:p>
    <w:p w:rsidR="00EB635B" w:rsidRDefault="00EB635B" w:rsidP="00EB635B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bookmarkStart w:id="0" w:name="_GoBack"/>
      <w:bookmarkEnd w:id="0"/>
    </w:p>
    <w:p w:rsidR="00EB635B" w:rsidRDefault="00EB635B" w:rsidP="00EB635B">
      <w:pP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</w:pPr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Sample intro:</w:t>
      </w:r>
    </w:p>
    <w:p w:rsidR="00EB635B" w:rsidRPr="00B715D4" w:rsidRDefault="00EB635B" w:rsidP="00EB635B">
      <w:pPr>
        <w:rPr>
          <w:rFonts w:ascii="Footlight MT Light" w:hAnsi="Footlight MT Light"/>
          <w:sz w:val="36"/>
        </w:rPr>
      </w:pPr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 xml:space="preserve">Discomfort in the midst of levity can uncover the lack of control people have over their own lives. In Tom Stoppard’s </w:t>
      </w:r>
      <w:r>
        <w:rPr>
          <w:rFonts w:ascii="Footlight MT Light" w:hAnsi="Footlight MT Light"/>
          <w:i/>
          <w:color w:val="000000"/>
          <w:sz w:val="40"/>
          <w:szCs w:val="27"/>
          <w:shd w:val="clear" w:color="auto" w:fill="FFFFFF"/>
        </w:rPr>
        <w:t xml:space="preserve">Rosencrantz &amp; Guildenstern are </w:t>
      </w:r>
      <w:proofErr w:type="gramStart"/>
      <w:r>
        <w:rPr>
          <w:rFonts w:ascii="Footlight MT Light" w:hAnsi="Footlight MT Light"/>
          <w:i/>
          <w:color w:val="000000"/>
          <w:sz w:val="40"/>
          <w:szCs w:val="27"/>
          <w:shd w:val="clear" w:color="auto" w:fill="FFFFFF"/>
        </w:rPr>
        <w:t>Dead</w:t>
      </w:r>
      <w:proofErr w:type="gramEnd"/>
      <w:r>
        <w:rPr>
          <w:rFonts w:ascii="Footlight MT Light" w:hAnsi="Footlight MT Light"/>
          <w:color w:val="000000"/>
          <w:sz w:val="40"/>
          <w:szCs w:val="27"/>
          <w:shd w:val="clear" w:color="auto" w:fill="FFFFFF"/>
        </w:rPr>
        <w:t>, the title characters engage in games and witty banter while also confronting disturbing philosophical questions; through this mixture of pleasure and disquietude, they force the reader to also contemplate being trapped in a cycle from which they will never escape.</w:t>
      </w:r>
    </w:p>
    <w:p w:rsidR="006F2F91" w:rsidRDefault="005217B0"/>
    <w:sectPr w:rsidR="006F2F91" w:rsidSect="007B3806">
      <w:pgSz w:w="12240" w:h="15840"/>
      <w:pgMar w:top="1440" w:right="1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5B"/>
    <w:rsid w:val="00354CA2"/>
    <w:rsid w:val="005217B0"/>
    <w:rsid w:val="00D42EF1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6EF2C-9CDC-4FF1-B3C5-C5AF1514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2017-02-22T13:31:00Z</dcterms:created>
  <dcterms:modified xsi:type="dcterms:W3CDTF">2017-02-22T20:44:00Z</dcterms:modified>
</cp:coreProperties>
</file>