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15" w:rsidRDefault="00317315">
      <w:pP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</w:pPr>
      <w: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>PROMPT:</w:t>
      </w:r>
    </w:p>
    <w:p w:rsidR="004F240F" w:rsidRPr="005B3D58" w:rsidRDefault="005B3D58">
      <w:pP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</w:pP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>A critic has said that one important measure of a superior work of literature is its ability to produce in the reader a healthy confusion of pleasure and disquietude. Select a literary work that produces this</w:t>
      </w: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 </w:t>
      </w: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>“healthy confusion.” Write an essay in which you explain the sources of the “pleasure and disquietude” experienced by the readers of the work.</w:t>
      </w:r>
      <w:r w:rsidR="00317315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 Please use paraphrased evidence to support your argument. Avoid summary.</w:t>
      </w:r>
    </w:p>
    <w:p w:rsidR="005B3D58" w:rsidRPr="005B3D58" w:rsidRDefault="005B3D58">
      <w:pP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</w:pPr>
    </w:p>
    <w:p w:rsidR="005B3D58" w:rsidRPr="005B3D58" w:rsidRDefault="005B3D58">
      <w:pP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</w:pP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*Use </w:t>
      </w:r>
      <w:r w:rsidRPr="005B3D58">
        <w:rPr>
          <w:rFonts w:ascii="Footlight MT Light" w:hAnsi="Footlight MT Light"/>
          <w:i/>
          <w:color w:val="000000"/>
          <w:sz w:val="40"/>
          <w:szCs w:val="27"/>
          <w:shd w:val="clear" w:color="auto" w:fill="FFFFFF"/>
        </w:rPr>
        <w:t>R&amp;G are Dead</w:t>
      </w: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 or </w:t>
      </w:r>
      <w:proofErr w:type="gramStart"/>
      <w:r w:rsidRPr="005B3D58">
        <w:rPr>
          <w:rFonts w:ascii="Footlight MT Light" w:hAnsi="Footlight MT Light"/>
          <w:i/>
          <w:color w:val="000000"/>
          <w:sz w:val="40"/>
          <w:szCs w:val="27"/>
          <w:shd w:val="clear" w:color="auto" w:fill="FFFFFF"/>
        </w:rPr>
        <w:t>The</w:t>
      </w:r>
      <w:proofErr w:type="gramEnd"/>
      <w:r w:rsidRPr="005B3D58">
        <w:rPr>
          <w:rFonts w:ascii="Footlight MT Light" w:hAnsi="Footlight MT Light"/>
          <w:i/>
          <w:color w:val="000000"/>
          <w:sz w:val="40"/>
          <w:szCs w:val="27"/>
          <w:shd w:val="clear" w:color="auto" w:fill="FFFFFF"/>
        </w:rPr>
        <w:t xml:space="preserve"> Metamorphosis</w:t>
      </w: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. </w:t>
      </w:r>
    </w:p>
    <w:p w:rsidR="005B3D58" w:rsidRPr="005B3D58" w:rsidRDefault="005B3D58">
      <w:pPr>
        <w:rPr>
          <w:rFonts w:ascii="Footlight MT Light" w:hAnsi="Footlight MT Light"/>
          <w:sz w:val="36"/>
        </w:rPr>
      </w:pP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*Write thesis and outline </w:t>
      </w:r>
      <w:r w:rsidR="00317315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>3</w:t>
      </w: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 body paragraphs</w:t>
      </w:r>
      <w:r w:rsidR="00395AAD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>.</w:t>
      </w: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 (3</w:t>
      </w: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  <w:vertAlign w:val="superscript"/>
        </w:rPr>
        <w:t>rd</w:t>
      </w: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 body paragraph</w:t>
      </w:r>
      <w:r w:rsidR="00395AAD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 should ALWAYS be</w:t>
      </w:r>
      <w:bookmarkStart w:id="0" w:name="_GoBack"/>
      <w:bookmarkEnd w:id="0"/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>: how does this apply to the work as a whole?)</w:t>
      </w:r>
    </w:p>
    <w:sectPr w:rsidR="005B3D58" w:rsidRPr="005B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58"/>
    <w:rsid w:val="00317315"/>
    <w:rsid w:val="00395AAD"/>
    <w:rsid w:val="005B3D58"/>
    <w:rsid w:val="0088060F"/>
    <w:rsid w:val="00C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0BD-1632-41E4-A5CE-D5418302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513</Characters>
  <Application>Microsoft Office Word</Application>
  <DocSecurity>0</DocSecurity>
  <Lines>4</Lines>
  <Paragraphs>1</Paragraphs>
  <ScaleCrop>false</ScaleCrop>
  <Company>Clear Creek ISD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3</cp:revision>
  <dcterms:created xsi:type="dcterms:W3CDTF">2015-02-13T13:13:00Z</dcterms:created>
  <dcterms:modified xsi:type="dcterms:W3CDTF">2015-02-13T15:41:00Z</dcterms:modified>
</cp:coreProperties>
</file>